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6"/>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276860</wp:posOffset>
            </wp:positionH>
            <wp:positionV relativeFrom="page">
              <wp:posOffset>166370</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208915</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t>UNITED STATES</w:t>
      </w:r>
    </w:p>
    <w:p>
      <w:pPr>
        <w:spacing w:after="0" w:line="31" w:lineRule="exact"/>
        <w:rPr>
          <w:sz w:val="24"/>
          <w:szCs w:val="24"/>
          <w:color w:val="auto"/>
        </w:rPr>
      </w:pPr>
    </w:p>
    <w:p>
      <w:pPr>
        <w:jc w:val="center"/>
        <w:ind w:right="16"/>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16"/>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210185</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59" w:lineRule="exact"/>
        <w:rPr>
          <w:sz w:val="24"/>
          <w:szCs w:val="24"/>
          <w:color w:val="auto"/>
        </w:rPr>
      </w:pPr>
    </w:p>
    <w:p>
      <w:pPr>
        <w:jc w:val="center"/>
        <w:ind w:right="16"/>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229870</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17" w:lineRule="exact"/>
        <w:rPr>
          <w:sz w:val="24"/>
          <w:szCs w:val="24"/>
          <w:color w:val="auto"/>
        </w:rPr>
      </w:pPr>
    </w:p>
    <w:p>
      <w:pPr>
        <w:jc w:val="center"/>
        <w:ind w:right="16"/>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16"/>
        <w:spacing w:after="0"/>
        <w:rPr>
          <w:sz w:val="20"/>
          <w:szCs w:val="20"/>
          <w:color w:val="auto"/>
        </w:rPr>
      </w:pPr>
      <w:r>
        <w:rPr>
          <w:rFonts w:ascii="Arial" w:cs="Arial" w:eastAsia="Arial" w:hAnsi="Arial"/>
          <w:sz w:val="22"/>
          <w:szCs w:val="22"/>
          <w:b w:val="1"/>
          <w:bCs w:val="1"/>
          <w:color w:val="auto"/>
        </w:rPr>
        <w:t>Pursuant to Section 13 or 15(d)</w:t>
      </w:r>
    </w:p>
    <w:p>
      <w:pPr>
        <w:jc w:val="center"/>
        <w:ind w:right="16"/>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42" w:lineRule="exact"/>
        <w:rPr>
          <w:sz w:val="24"/>
          <w:szCs w:val="24"/>
          <w:color w:val="auto"/>
        </w:rPr>
      </w:pPr>
    </w:p>
    <w:p>
      <w:pPr>
        <w:jc w:val="center"/>
        <w:ind w:right="16"/>
        <w:spacing w:after="0"/>
        <w:rPr>
          <w:sz w:val="20"/>
          <w:szCs w:val="20"/>
          <w:color w:val="auto"/>
        </w:rPr>
      </w:pPr>
      <w:r>
        <w:rPr>
          <w:rFonts w:ascii="Arial" w:cs="Arial" w:eastAsia="Arial" w:hAnsi="Arial"/>
          <w:sz w:val="22"/>
          <w:szCs w:val="22"/>
          <w:b w:val="1"/>
          <w:bCs w:val="1"/>
          <w:color w:val="auto"/>
        </w:rPr>
        <w:t>Date of Report (Date of earliest event reported): January 7, 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216535</wp:posOffset>
            </wp:positionV>
            <wp:extent cx="147447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81" w:lineRule="exact"/>
        <w:rPr>
          <w:sz w:val="24"/>
          <w:szCs w:val="24"/>
          <w:color w:val="auto"/>
        </w:rPr>
      </w:pPr>
    </w:p>
    <w:p>
      <w:pPr>
        <w:jc w:val="center"/>
        <w:ind w:right="16"/>
        <w:spacing w:after="0"/>
        <w:rPr>
          <w:sz w:val="20"/>
          <w:szCs w:val="20"/>
          <w:color w:val="auto"/>
        </w:rPr>
      </w:pPr>
      <w:r>
        <w:rPr>
          <w:rFonts w:ascii="Arial" w:cs="Arial" w:eastAsia="Arial" w:hAnsi="Arial"/>
          <w:sz w:val="43"/>
          <w:szCs w:val="43"/>
          <w:b w:val="1"/>
          <w:bCs w:val="1"/>
          <w:color w:val="auto"/>
        </w:rPr>
        <w:t>EIGER BIOPHARMACEUTICALS, INC.</w:t>
      </w:r>
    </w:p>
    <w:p>
      <w:pPr>
        <w:spacing w:after="0" w:line="50" w:lineRule="exact"/>
        <w:rPr>
          <w:sz w:val="24"/>
          <w:szCs w:val="24"/>
          <w:color w:val="auto"/>
        </w:rPr>
      </w:pPr>
    </w:p>
    <w:p>
      <w:pPr>
        <w:jc w:val="center"/>
        <w:ind w:right="16"/>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210185</wp:posOffset>
            </wp:positionV>
            <wp:extent cx="147447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ectPr>
          <w:pgSz w:w="11900" w:h="16838" w:orient="portrait"/>
          <w:cols w:equalWidth="0" w:num="1">
            <w:col w:w="11024"/>
          </w:cols>
          <w:pgMar w:left="436" w:top="368" w:right="439" w:bottom="1440" w:gutter="0" w:footer="0" w:header="0"/>
        </w:sectPr>
      </w:pPr>
    </w:p>
    <w:p>
      <w:pPr>
        <w:spacing w:after="0" w:line="200" w:lineRule="exact"/>
        <w:rPr>
          <w:sz w:val="24"/>
          <w:szCs w:val="24"/>
          <w:color w:val="auto"/>
        </w:rPr>
      </w:pPr>
    </w:p>
    <w:p>
      <w:pPr>
        <w:spacing w:after="0" w:line="383" w:lineRule="exact"/>
        <w:rPr>
          <w:sz w:val="24"/>
          <w:szCs w:val="24"/>
          <w:color w:val="auto"/>
        </w:rPr>
      </w:pPr>
    </w:p>
    <w:p>
      <w:pPr>
        <w:ind w:left="1504"/>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63" w:lineRule="exact"/>
        <w:rPr>
          <w:sz w:val="24"/>
          <w:szCs w:val="24"/>
          <w:color w:val="auto"/>
        </w:rPr>
      </w:pPr>
    </w:p>
    <w:p>
      <w:pPr>
        <w:jc w:val="center"/>
        <w:ind w:right="2100"/>
        <w:spacing w:after="0"/>
        <w:rPr>
          <w:sz w:val="20"/>
          <w:szCs w:val="20"/>
          <w:color w:val="auto"/>
        </w:rPr>
      </w:pPr>
      <w:r>
        <w:rPr>
          <w:rFonts w:ascii="Arial" w:cs="Arial" w:eastAsia="Arial" w:hAnsi="Arial"/>
          <w:sz w:val="16"/>
          <w:szCs w:val="16"/>
          <w:b w:val="1"/>
          <w:bCs w:val="1"/>
          <w:color w:val="auto"/>
        </w:rPr>
        <w:t>001-36183</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63"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33-0971591</w:t>
      </w:r>
    </w:p>
    <w:p>
      <w:pPr>
        <w:spacing w:after="0" w:line="31" w:lineRule="exact"/>
        <w:rPr>
          <w:sz w:val="24"/>
          <w:szCs w:val="24"/>
          <w:color w:val="auto"/>
        </w:rPr>
      </w:pPr>
    </w:p>
    <w:p>
      <w:pPr>
        <w:sectPr>
          <w:pgSz w:w="11900" w:h="16838" w:orient="portrait"/>
          <w:cols w:equalWidth="0" w:num="3">
            <w:col w:w="4504" w:space="720"/>
            <w:col w:w="2880" w:space="720"/>
            <w:col w:w="2200"/>
          </w:cols>
          <w:pgMar w:left="436" w:top="368" w:right="439" w:bottom="1440" w:gutter="0" w:footer="0" w:header="0"/>
          <w:type w:val="continuous"/>
        </w:sectPr>
      </w:pPr>
    </w:p>
    <w:p>
      <w:pPr>
        <w:spacing w:after="0" w:line="12" w:lineRule="exact"/>
        <w:rPr>
          <w:sz w:val="24"/>
          <w:szCs w:val="24"/>
          <w:color w:val="auto"/>
        </w:rPr>
      </w:pPr>
    </w:p>
    <w:p>
      <w:pPr>
        <w:jc w:val="center"/>
        <w:ind w:right="756"/>
        <w:spacing w:after="0"/>
        <w:rPr>
          <w:sz w:val="20"/>
          <w:szCs w:val="20"/>
          <w:color w:val="auto"/>
        </w:rPr>
      </w:pPr>
      <w:r>
        <w:rPr>
          <w:rFonts w:ascii="Arial" w:cs="Arial" w:eastAsia="Arial" w:hAnsi="Arial"/>
          <w:sz w:val="13"/>
          <w:szCs w:val="13"/>
          <w:b w:val="1"/>
          <w:bCs w:val="1"/>
          <w:color w:val="auto"/>
        </w:rPr>
        <w:t>(State or other jurisdiction</w:t>
      </w:r>
    </w:p>
    <w:p>
      <w:pPr>
        <w:jc w:val="center"/>
        <w:ind w:right="756"/>
        <w:spacing w:after="0"/>
        <w:rPr>
          <w:sz w:val="20"/>
          <w:szCs w:val="20"/>
          <w:color w:val="auto"/>
        </w:rPr>
      </w:pPr>
      <w:r>
        <w:rPr>
          <w:rFonts w:ascii="Arial" w:cs="Arial" w:eastAsia="Arial" w:hAnsi="Arial"/>
          <w:sz w:val="14"/>
          <w:szCs w:val="14"/>
          <w:b w:val="1"/>
          <w:bCs w:val="1"/>
          <w:color w:val="auto"/>
        </w:rPr>
        <w:t>of incorporation)</w:t>
      </w:r>
    </w:p>
    <w:p>
      <w:pPr>
        <w:spacing w:after="0" w:line="20" w:lineRule="exact"/>
        <w:rPr>
          <w:sz w:val="24"/>
          <w:szCs w:val="24"/>
          <w:color w:val="auto"/>
        </w:rPr>
      </w:pPr>
      <w:r>
        <w:rPr>
          <w:sz w:val="24"/>
          <w:szCs w:val="24"/>
          <w:color w:val="auto"/>
        </w:rPr>
        <w:br w:type="column"/>
      </w:r>
    </w:p>
    <w:p>
      <w:pPr>
        <w:ind w:left="20"/>
        <w:spacing w:after="0"/>
        <w:rPr>
          <w:sz w:val="20"/>
          <w:szCs w:val="20"/>
          <w:color w:val="auto"/>
        </w:rPr>
      </w:pPr>
      <w:r>
        <w:rPr>
          <w:rFonts w:ascii="Arial" w:cs="Arial" w:eastAsia="Arial" w:hAnsi="Arial"/>
          <w:sz w:val="12"/>
          <w:szCs w:val="12"/>
          <w:b w:val="1"/>
          <w:bCs w:val="1"/>
          <w:color w:val="auto"/>
        </w:rPr>
        <w:t>(Commission</w:t>
      </w:r>
    </w:p>
    <w:p>
      <w:pPr>
        <w:spacing w:after="0" w:line="4"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File Number)</w:t>
      </w:r>
    </w:p>
    <w:p>
      <w:pPr>
        <w:spacing w:after="0" w:line="20" w:lineRule="exact"/>
        <w:rPr>
          <w:sz w:val="24"/>
          <w:szCs w:val="24"/>
          <w:color w:val="auto"/>
        </w:rPr>
      </w:pPr>
      <w:r>
        <w:rPr>
          <w:sz w:val="24"/>
          <w:szCs w:val="24"/>
          <w:color w:val="auto"/>
        </w:rPr>
        <w:br w:type="column"/>
      </w:r>
    </w:p>
    <w:p>
      <w:pPr>
        <w:jc w:val="center"/>
        <w:ind w:right="1200"/>
        <w:spacing w:after="0"/>
        <w:rPr>
          <w:sz w:val="20"/>
          <w:szCs w:val="20"/>
          <w:color w:val="auto"/>
        </w:rPr>
      </w:pPr>
      <w:r>
        <w:rPr>
          <w:rFonts w:ascii="Arial" w:cs="Arial" w:eastAsia="Arial" w:hAnsi="Arial"/>
          <w:sz w:val="14"/>
          <w:szCs w:val="14"/>
          <w:b w:val="1"/>
          <w:bCs w:val="1"/>
          <w:color w:val="auto"/>
        </w:rPr>
        <w:t>(IRS Employer</w:t>
      </w:r>
    </w:p>
    <w:p>
      <w:pPr>
        <w:jc w:val="center"/>
        <w:ind w:right="1200"/>
        <w:spacing w:after="0"/>
        <w:rPr>
          <w:sz w:val="20"/>
          <w:szCs w:val="20"/>
          <w:color w:val="auto"/>
        </w:rPr>
      </w:pPr>
      <w:r>
        <w:rPr>
          <w:rFonts w:ascii="Arial" w:cs="Arial" w:eastAsia="Arial" w:hAnsi="Arial"/>
          <w:sz w:val="13"/>
          <w:szCs w:val="13"/>
          <w:b w:val="1"/>
          <w:bCs w:val="1"/>
          <w:color w:val="auto"/>
        </w:rPr>
        <w:t>Identification No.)</w:t>
      </w:r>
    </w:p>
    <w:p>
      <w:pPr>
        <w:spacing w:after="0" w:line="176" w:lineRule="exact"/>
        <w:rPr>
          <w:sz w:val="24"/>
          <w:szCs w:val="24"/>
          <w:color w:val="auto"/>
        </w:rPr>
      </w:pPr>
    </w:p>
    <w:p>
      <w:pPr>
        <w:sectPr>
          <w:pgSz w:w="11900" w:h="16838" w:orient="portrait"/>
          <w:cols w:equalWidth="0" w:num="3">
            <w:col w:w="4484" w:space="720"/>
            <w:col w:w="2760" w:space="720"/>
            <w:col w:w="2340"/>
          </w:cols>
          <w:pgMar w:left="436" w:top="368" w:right="439" w:bottom="1440" w:gutter="0" w:footer="0" w:header="0"/>
          <w:type w:val="continuous"/>
        </w:sectPr>
      </w:pPr>
    </w:p>
    <w:p>
      <w:pPr>
        <w:jc w:val="center"/>
        <w:ind w:right="16"/>
        <w:spacing w:after="0"/>
        <w:rPr>
          <w:sz w:val="20"/>
          <w:szCs w:val="20"/>
          <w:color w:val="auto"/>
        </w:rPr>
      </w:pPr>
      <w:r>
        <w:rPr>
          <w:rFonts w:ascii="Arial" w:cs="Arial" w:eastAsia="Arial" w:hAnsi="Arial"/>
          <w:sz w:val="18"/>
          <w:szCs w:val="18"/>
          <w:b w:val="1"/>
          <w:bCs w:val="1"/>
          <w:color w:val="auto"/>
        </w:rPr>
        <w:t>Eiger BioPharmaceuticals, Inc.</w:t>
      </w:r>
    </w:p>
    <w:p>
      <w:pPr>
        <w:spacing w:after="0" w:line="27" w:lineRule="exact"/>
        <w:rPr>
          <w:sz w:val="24"/>
          <w:szCs w:val="24"/>
          <w:color w:val="auto"/>
        </w:rPr>
      </w:pPr>
    </w:p>
    <w:p>
      <w:pPr>
        <w:jc w:val="center"/>
        <w:ind w:right="16"/>
        <w:spacing w:after="0"/>
        <w:rPr>
          <w:sz w:val="20"/>
          <w:szCs w:val="20"/>
          <w:color w:val="auto"/>
        </w:rPr>
      </w:pPr>
      <w:r>
        <w:rPr>
          <w:rFonts w:ascii="Arial" w:cs="Arial" w:eastAsia="Arial" w:hAnsi="Arial"/>
          <w:sz w:val="18"/>
          <w:szCs w:val="18"/>
          <w:b w:val="1"/>
          <w:bCs w:val="1"/>
          <w:color w:val="auto"/>
        </w:rPr>
        <w:t>2155 Park Blvd.</w:t>
      </w:r>
    </w:p>
    <w:p>
      <w:pPr>
        <w:spacing w:after="0" w:line="9" w:lineRule="exact"/>
        <w:rPr>
          <w:sz w:val="24"/>
          <w:szCs w:val="24"/>
          <w:color w:val="auto"/>
        </w:rPr>
      </w:pPr>
    </w:p>
    <w:p>
      <w:pPr>
        <w:jc w:val="center"/>
        <w:ind w:right="16"/>
        <w:spacing w:after="0"/>
        <w:rPr>
          <w:sz w:val="20"/>
          <w:szCs w:val="20"/>
          <w:color w:val="auto"/>
        </w:rPr>
      </w:pPr>
      <w:r>
        <w:rPr>
          <w:rFonts w:ascii="Arial" w:cs="Arial" w:eastAsia="Arial" w:hAnsi="Arial"/>
          <w:sz w:val="18"/>
          <w:szCs w:val="18"/>
          <w:b w:val="1"/>
          <w:bCs w:val="1"/>
          <w:color w:val="auto"/>
        </w:rPr>
        <w:t>Palo Alto, California 94306</w:t>
      </w:r>
    </w:p>
    <w:p>
      <w:pPr>
        <w:spacing w:after="0" w:line="2" w:lineRule="exact"/>
        <w:rPr>
          <w:sz w:val="24"/>
          <w:szCs w:val="24"/>
          <w:color w:val="auto"/>
        </w:rPr>
      </w:pPr>
    </w:p>
    <w:p>
      <w:pPr>
        <w:jc w:val="center"/>
        <w:ind w:right="16"/>
        <w:spacing w:after="0"/>
        <w:rPr>
          <w:sz w:val="20"/>
          <w:szCs w:val="20"/>
          <w:color w:val="auto"/>
        </w:rPr>
      </w:pPr>
      <w:r>
        <w:rPr>
          <w:rFonts w:ascii="Arial" w:cs="Arial" w:eastAsia="Arial" w:hAnsi="Arial"/>
          <w:sz w:val="13"/>
          <w:szCs w:val="13"/>
          <w:b w:val="1"/>
          <w:bCs w:val="1"/>
          <w:color w:val="auto"/>
        </w:rPr>
        <w:t>(Address of principal executive offices, including zip code)</w:t>
      </w:r>
    </w:p>
    <w:p>
      <w:pPr>
        <w:spacing w:after="0" w:line="163" w:lineRule="exact"/>
        <w:rPr>
          <w:sz w:val="24"/>
          <w:szCs w:val="24"/>
          <w:color w:val="auto"/>
        </w:rPr>
      </w:pPr>
    </w:p>
    <w:p>
      <w:pPr>
        <w:jc w:val="center"/>
        <w:ind w:right="16"/>
        <w:spacing w:after="0"/>
        <w:rPr>
          <w:sz w:val="20"/>
          <w:szCs w:val="20"/>
          <w:color w:val="auto"/>
        </w:rPr>
      </w:pPr>
      <w:r>
        <w:rPr>
          <w:rFonts w:ascii="Arial" w:cs="Arial" w:eastAsia="Arial" w:hAnsi="Arial"/>
          <w:sz w:val="18"/>
          <w:szCs w:val="18"/>
          <w:b w:val="1"/>
          <w:bCs w:val="1"/>
          <w:color w:val="auto"/>
        </w:rPr>
        <w:t>(650) 272-6138</w:t>
      </w:r>
    </w:p>
    <w:p>
      <w:pPr>
        <w:spacing w:after="0" w:line="21" w:lineRule="exact"/>
        <w:rPr>
          <w:sz w:val="24"/>
          <w:szCs w:val="24"/>
          <w:color w:val="auto"/>
        </w:rPr>
      </w:pPr>
    </w:p>
    <w:p>
      <w:pPr>
        <w:jc w:val="center"/>
        <w:ind w:right="16"/>
        <w:spacing w:after="0"/>
        <w:rPr>
          <w:sz w:val="20"/>
          <w:szCs w:val="20"/>
          <w:color w:val="auto"/>
        </w:rPr>
      </w:pPr>
      <w:r>
        <w:rPr>
          <w:rFonts w:ascii="Arial" w:cs="Arial" w:eastAsia="Arial" w:hAnsi="Arial"/>
          <w:sz w:val="14"/>
          <w:szCs w:val="14"/>
          <w:b w:val="1"/>
          <w:bCs w:val="1"/>
          <w:color w:val="auto"/>
        </w:rPr>
        <w:t>(Registrant’s telephone number, including area code)</w:t>
      </w:r>
    </w:p>
    <w:p>
      <w:pPr>
        <w:spacing w:after="0" w:line="165" w:lineRule="exact"/>
        <w:rPr>
          <w:sz w:val="24"/>
          <w:szCs w:val="24"/>
          <w:color w:val="auto"/>
        </w:rPr>
      </w:pPr>
    </w:p>
    <w:p>
      <w:pPr>
        <w:jc w:val="center"/>
        <w:ind w:right="16"/>
        <w:spacing w:after="0"/>
        <w:rPr>
          <w:sz w:val="20"/>
          <w:szCs w:val="20"/>
          <w:color w:val="auto"/>
        </w:rPr>
      </w:pPr>
      <w:r>
        <w:rPr>
          <w:rFonts w:ascii="Arial" w:cs="Arial" w:eastAsia="Arial" w:hAnsi="Arial"/>
          <w:sz w:val="18"/>
          <w:szCs w:val="18"/>
          <w:b w:val="1"/>
          <w:bCs w:val="1"/>
          <w:color w:val="auto"/>
        </w:rPr>
        <w:t>Not Applicable</w:t>
      </w:r>
    </w:p>
    <w:p>
      <w:pPr>
        <w:spacing w:after="0" w:line="21" w:lineRule="exact"/>
        <w:rPr>
          <w:sz w:val="24"/>
          <w:szCs w:val="24"/>
          <w:color w:val="auto"/>
        </w:rPr>
      </w:pPr>
    </w:p>
    <w:p>
      <w:pPr>
        <w:jc w:val="center"/>
        <w:ind w:right="16"/>
        <w:spacing w:after="0"/>
        <w:rPr>
          <w:sz w:val="20"/>
          <w:szCs w:val="20"/>
          <w:color w:val="auto"/>
        </w:rPr>
      </w:pPr>
      <w:r>
        <w:rPr>
          <w:rFonts w:ascii="Arial" w:cs="Arial" w:eastAsia="Arial" w:hAnsi="Arial"/>
          <w:sz w:val="12"/>
          <w:szCs w:val="12"/>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216535</wp:posOffset>
            </wp:positionV>
            <wp:extent cx="147447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ectPr>
          <w:pgSz w:w="11900" w:h="16838" w:orient="portrait"/>
          <w:cols w:equalWidth="0" w:num="1">
            <w:col w:w="11024"/>
          </w:cols>
          <w:pgMar w:left="436" w:top="368" w:right="439" w:bottom="1440" w:gutter="0" w:footer="0" w:header="0"/>
          <w:type w:val="continuous"/>
        </w:sectPr>
      </w:pPr>
    </w:p>
    <w:p>
      <w:pPr>
        <w:spacing w:after="0" w:line="200" w:lineRule="exact"/>
        <w:rPr>
          <w:sz w:val="24"/>
          <w:szCs w:val="24"/>
          <w:color w:val="auto"/>
        </w:rPr>
      </w:pPr>
    </w:p>
    <w:p>
      <w:pPr>
        <w:spacing w:after="0" w:line="316" w:lineRule="exact"/>
        <w:rPr>
          <w:sz w:val="24"/>
          <w:szCs w:val="24"/>
          <w:color w:val="auto"/>
        </w:rPr>
      </w:pPr>
    </w:p>
    <w:p>
      <w:pPr>
        <w:ind w:left="4" w:right="4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35" w:lineRule="exact"/>
        <w:rPr>
          <w:sz w:val="24"/>
          <w:szCs w:val="24"/>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9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9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9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198" w:lineRule="exact"/>
        <w:rPr>
          <w:sz w:val="24"/>
          <w:szCs w:val="24"/>
          <w:color w:val="auto"/>
        </w:rPr>
      </w:pPr>
    </w:p>
    <w:p>
      <w:pPr>
        <w:ind w:left="4"/>
        <w:spacing w:after="0"/>
        <w:rPr>
          <w:sz w:val="20"/>
          <w:szCs w:val="20"/>
          <w:color w:val="auto"/>
        </w:rPr>
      </w:pPr>
      <w:r>
        <w:rPr>
          <w:rFonts w:ascii="Arial" w:cs="Arial" w:eastAsia="Arial" w:hAnsi="Arial"/>
          <w:sz w:val="18"/>
          <w:szCs w:val="18"/>
          <w:color w:val="auto"/>
        </w:rPr>
        <w:t>Securities registered pursuant to Section 12(b) of the Act:</w:t>
      </w:r>
    </w:p>
    <w:p>
      <w:pPr>
        <w:spacing w:after="0" w:line="204" w:lineRule="exact"/>
        <w:rPr>
          <w:sz w:val="24"/>
          <w:szCs w:val="24"/>
          <w:color w:val="auto"/>
        </w:rPr>
      </w:pPr>
    </w:p>
    <w:tbl>
      <w:tblPr>
        <w:tblLayout w:type="fixed"/>
        <w:tblInd w:w="4" w:type="dxa"/>
        <w:tblCellMar>
          <w:top w:w="0" w:type="dxa"/>
          <w:left w:w="0" w:type="dxa"/>
          <w:bottom w:w="0" w:type="dxa"/>
          <w:right w:w="0" w:type="dxa"/>
        </w:tblCellMar>
      </w:tblPr>
      <w:tr>
        <w:trPr>
          <w:trHeight w:val="161"/>
        </w:trPr>
        <w:tc>
          <w:tcPr>
            <w:tcW w:w="386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89"/>
              </w:rPr>
              <w:t>Title of each class</w:t>
            </w:r>
          </w:p>
        </w:tc>
        <w:tc>
          <w:tcPr>
            <w:tcW w:w="36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3"/>
              </w:rPr>
              <w:t>Trading</w:t>
            </w:r>
          </w:p>
        </w:tc>
        <w:tc>
          <w:tcPr>
            <w:tcW w:w="3540" w:type="dxa"/>
            <w:vAlign w:val="bottom"/>
          </w:tcPr>
          <w:p>
            <w:pPr>
              <w:jc w:val="center"/>
              <w:spacing w:after="0"/>
              <w:rPr>
                <w:sz w:val="20"/>
                <w:szCs w:val="20"/>
                <w:color w:val="auto"/>
              </w:rPr>
            </w:pPr>
            <w:r>
              <w:rPr>
                <w:rFonts w:ascii="Arial" w:cs="Arial" w:eastAsia="Arial" w:hAnsi="Arial"/>
                <w:sz w:val="14"/>
                <w:szCs w:val="14"/>
                <w:b w:val="1"/>
                <w:bCs w:val="1"/>
                <w:color w:val="auto"/>
                <w:w w:val="88"/>
              </w:rPr>
              <w:t>Name of each exchange</w:t>
            </w:r>
          </w:p>
        </w:tc>
        <w:tc>
          <w:tcPr>
            <w:tcW w:w="0" w:type="dxa"/>
            <w:vAlign w:val="bottom"/>
          </w:tcPr>
          <w:p>
            <w:pPr>
              <w:spacing w:after="0"/>
              <w:rPr>
                <w:sz w:val="1"/>
                <w:szCs w:val="1"/>
                <w:color w:val="auto"/>
              </w:rPr>
            </w:pPr>
          </w:p>
        </w:tc>
      </w:tr>
      <w:tr>
        <w:trPr>
          <w:trHeight w:val="185"/>
        </w:trPr>
        <w:tc>
          <w:tcPr>
            <w:tcW w:w="3860" w:type="dxa"/>
            <w:vAlign w:val="bottom"/>
            <w:gridSpan w:val="2"/>
            <w:vMerge w:val="continue"/>
          </w:tcPr>
          <w:p>
            <w:pPr>
              <w:spacing w:after="0"/>
              <w:rPr>
                <w:sz w:val="16"/>
                <w:szCs w:val="16"/>
                <w:color w:val="auto"/>
              </w:rPr>
            </w:pPr>
          </w:p>
        </w:tc>
        <w:tc>
          <w:tcPr>
            <w:tcW w:w="36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8"/>
              </w:rPr>
              <w:t>Symbol(s)</w:t>
            </w:r>
          </w:p>
        </w:tc>
        <w:tc>
          <w:tcPr>
            <w:tcW w:w="3540" w:type="dxa"/>
            <w:vAlign w:val="bottom"/>
          </w:tcPr>
          <w:p>
            <w:pPr>
              <w:jc w:val="center"/>
              <w:spacing w:after="0"/>
              <w:rPr>
                <w:sz w:val="20"/>
                <w:szCs w:val="20"/>
                <w:color w:val="auto"/>
              </w:rPr>
            </w:pPr>
            <w:r>
              <w:rPr>
                <w:rFonts w:ascii="Arial" w:cs="Arial" w:eastAsia="Arial" w:hAnsi="Arial"/>
                <w:sz w:val="14"/>
                <w:szCs w:val="14"/>
                <w:b w:val="1"/>
                <w:bCs w:val="1"/>
                <w:color w:val="auto"/>
                <w:w w:val="92"/>
              </w:rPr>
              <w:t>on which registered</w:t>
            </w:r>
          </w:p>
        </w:tc>
        <w:tc>
          <w:tcPr>
            <w:tcW w:w="0" w:type="dxa"/>
            <w:vAlign w:val="bottom"/>
          </w:tcPr>
          <w:p>
            <w:pPr>
              <w:spacing w:after="0"/>
              <w:rPr>
                <w:sz w:val="1"/>
                <w:szCs w:val="1"/>
                <w:color w:val="auto"/>
              </w:rPr>
            </w:pPr>
          </w:p>
        </w:tc>
      </w:tr>
      <w:tr>
        <w:trPr>
          <w:trHeight w:val="228"/>
        </w:trPr>
        <w:tc>
          <w:tcPr>
            <w:tcW w:w="374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90"/>
              </w:rPr>
              <w:t>Common Stock (par value $0.001 per share)</w:t>
            </w:r>
          </w:p>
        </w:tc>
        <w:tc>
          <w:tcPr>
            <w:tcW w:w="120" w:type="dxa"/>
            <w:vAlign w:val="bottom"/>
          </w:tcPr>
          <w:p>
            <w:pPr>
              <w:spacing w:after="0"/>
              <w:rPr>
                <w:sz w:val="19"/>
                <w:szCs w:val="19"/>
                <w:color w:val="auto"/>
              </w:rPr>
            </w:pPr>
          </w:p>
        </w:tc>
        <w:tc>
          <w:tcPr>
            <w:tcW w:w="352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rPr>
              <w:t>EIGR</w:t>
            </w:r>
          </w:p>
        </w:tc>
        <w:tc>
          <w:tcPr>
            <w:tcW w:w="100" w:type="dxa"/>
            <w:vAlign w:val="bottom"/>
          </w:tcPr>
          <w:p>
            <w:pPr>
              <w:spacing w:after="0"/>
              <w:rPr>
                <w:sz w:val="19"/>
                <w:szCs w:val="19"/>
                <w:color w:val="auto"/>
              </w:rPr>
            </w:pPr>
          </w:p>
        </w:tc>
        <w:tc>
          <w:tcPr>
            <w:tcW w:w="354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93"/>
              </w:rPr>
              <w:t>The Nasdaq Stock Market LLC</w:t>
            </w:r>
          </w:p>
        </w:tc>
        <w:tc>
          <w:tcPr>
            <w:tcW w:w="0" w:type="dxa"/>
            <w:vAlign w:val="bottom"/>
          </w:tcPr>
          <w:p>
            <w:pPr>
              <w:spacing w:after="0"/>
              <w:rPr>
                <w:sz w:val="1"/>
                <w:szCs w:val="1"/>
                <w:color w:val="auto"/>
              </w:rPr>
            </w:pPr>
          </w:p>
        </w:tc>
      </w:tr>
    </w:tbl>
    <w:p>
      <w:pPr>
        <w:spacing w:after="0" w:line="143" w:lineRule="exact"/>
        <w:rPr>
          <w:sz w:val="24"/>
          <w:szCs w:val="24"/>
          <w:color w:val="auto"/>
        </w:rPr>
      </w:pPr>
    </w:p>
    <w:p>
      <w:pPr>
        <w:ind w:left="4" w:right="30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97" w:lineRule="exact"/>
        <w:rPr>
          <w:sz w:val="24"/>
          <w:szCs w:val="24"/>
          <w:color w:val="auto"/>
        </w:rPr>
      </w:pPr>
    </w:p>
    <w:p>
      <w:pPr>
        <w:ind w:left="8804"/>
        <w:spacing w:after="0" w:line="184" w:lineRule="exact"/>
        <w:rPr>
          <w:sz w:val="20"/>
          <w:szCs w:val="20"/>
          <w:color w:val="auto"/>
        </w:rPr>
      </w:pPr>
      <w:r>
        <w:rPr>
          <w:rFonts w:ascii="Arial" w:cs="Arial" w:eastAsia="Arial" w:hAnsi="Arial"/>
          <w:sz w:val="16"/>
          <w:szCs w:val="16"/>
          <w:color w:val="auto"/>
        </w:rPr>
        <w:t xml:space="preserve">Emerging growth company </w:t>
      </w:r>
      <w:r>
        <w:rPr>
          <w:rFonts w:ascii="MS PGothic" w:cs="MS PGothic" w:eastAsia="MS PGothic" w:hAnsi="MS PGothic"/>
          <w:sz w:val="16"/>
          <w:szCs w:val="16"/>
          <w:color w:val="auto"/>
        </w:rPr>
        <w:t>☐</w:t>
      </w:r>
    </w:p>
    <w:p>
      <w:pPr>
        <w:spacing w:after="0" w:line="254" w:lineRule="exact"/>
        <w:rPr>
          <w:sz w:val="24"/>
          <w:szCs w:val="24"/>
          <w:color w:val="auto"/>
        </w:rPr>
      </w:pPr>
    </w:p>
    <w:p>
      <w:pPr>
        <w:ind w:left="4" w:right="30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133350</wp:posOffset>
            </wp:positionV>
            <wp:extent cx="699516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5160" cy="88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176530</wp:posOffset>
            </wp:positionV>
            <wp:extent cx="699516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ectPr>
          <w:pgSz w:w="11900" w:h="16838" w:orient="portrait"/>
          <w:cols w:equalWidth="0" w:num="1">
            <w:col w:w="11024"/>
          </w:cols>
          <w:pgMar w:left="436" w:top="368" w:right="439" w:bottom="1440" w:gutter="0" w:footer="0" w:header="0"/>
          <w:type w:val="continuous"/>
        </w:sectPr>
      </w:pPr>
    </w:p>
    <w:bookmarkStart w:id="1" w:name="page2"/>
    <w:bookmarkEnd w:id="1"/>
    <w:p>
      <w:pPr>
        <w:spacing w:after="0"/>
        <w:tabs>
          <w:tab w:leader="none" w:pos="118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49465" cy="43180"/>
                    </a:xfrm>
                    <a:prstGeom prst="rect">
                      <a:avLst/>
                    </a:prstGeom>
                    <a:noFill/>
                  </pic:spPr>
                </pic:pic>
              </a:graphicData>
            </a:graphic>
          </wp:anchor>
        </w:drawing>
        <w:t>Item 2.01.</w:t>
      </w:r>
      <w:r>
        <w:rPr>
          <w:sz w:val="20"/>
          <w:szCs w:val="20"/>
          <w:color w:val="auto"/>
        </w:rPr>
        <w:tab/>
      </w:r>
      <w:r>
        <w:rPr>
          <w:rFonts w:ascii="Arial" w:cs="Arial" w:eastAsia="Arial" w:hAnsi="Arial"/>
          <w:sz w:val="15"/>
          <w:szCs w:val="15"/>
          <w:b w:val="1"/>
          <w:bCs w:val="1"/>
          <w:color w:val="auto"/>
        </w:rPr>
        <w:t>Completion of Acquisition or Disposition of Assets.</w:t>
      </w:r>
    </w:p>
    <w:p>
      <w:pPr>
        <w:spacing w:after="0" w:line="121"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Following the early termination of the applicable waiting period under the Hart-Scott-Rodino Antitrust Improvements Act of 1976, as amended, on January 7, 2021, Eiger BioPharmaceuticals, Inc. (the “Company”) completed the sale (the “Asset Sale”) to AbbVie Inc. (“AbbVie”) of its Rare Pediatric Disease Priority Review Voucher (the “PRV”). The Company was awarded the PRV on November 20, 2020 upon approval by the U.S. Food and Drug Administration of the Company’s new drug application for Zokinvy</w:t>
      </w:r>
      <w:r>
        <w:rPr>
          <w:rFonts w:ascii="Arial" w:cs="Arial" w:eastAsia="Arial" w:hAnsi="Arial"/>
          <w:sz w:val="15"/>
          <w:szCs w:val="15"/>
          <w:color w:val="auto"/>
        </w:rPr>
        <w:t>TM</w:t>
      </w:r>
      <w:r>
        <w:rPr>
          <w:rFonts w:ascii="Arial" w:cs="Arial" w:eastAsia="Arial" w:hAnsi="Arial"/>
          <w:sz w:val="18"/>
          <w:szCs w:val="18"/>
          <w:color w:val="auto"/>
        </w:rPr>
        <w:t xml:space="preserve"> in Hutchinson-Gilford Progeria Syndrome and processing-deficient Progeroid Laminopathies. The Asset Sale was pursuant to the terms of an Asset Purchase Agreement, dated November 20, 2020 (the “Purchase Agreement”), which was previously disclosed by the Company in a Current Report on Form 8-K filed with the Securities and Exchange Commission on November 23, 2020.</w:t>
      </w:r>
    </w:p>
    <w:p>
      <w:pPr>
        <w:spacing w:after="0" w:line="195"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color w:val="auto"/>
        </w:rPr>
        <w:t>Pursuant to the Purchase Agreement, AbbVie paid the Company $95.0 million upon the closing of the Asset Sale. Such consideration received will be shared with The Progeria Research Foundation (“PRF”) in accordance with the terms of the Company’s Collaboration and Supply Agreement with PRF, dated May 15, 2018, pursuant to which the Company and PRF will equally share any proceeds from the sale of a priority review voucher that the Company may receive as the sponsor of a rare pediatric disease product application. The Company will retain approximately $47.5 million of the proceeds from the Asset Sale.</w:t>
      </w:r>
    </w:p>
    <w:p>
      <w:pPr>
        <w:sectPr>
          <w:pgSz w:w="11900" w:h="16838" w:orient="portrait"/>
          <w:cols w:equalWidth="0" w:num="1">
            <w:col w:w="11000"/>
          </w:cols>
          <w:pgMar w:left="440" w:top="297" w:right="459" w:bottom="1440" w:gutter="0" w:footer="0" w:header="0"/>
        </w:sectPr>
      </w:pPr>
    </w:p>
    <w:bookmarkStart w:id="2" w:name="page3"/>
    <w:bookmarkEnd w:id="2"/>
    <w:p>
      <w:pPr>
        <w:ind w:left="49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49465" cy="42545"/>
                    </a:xfrm>
                    <a:prstGeom prst="rect">
                      <a:avLst/>
                    </a:prstGeom>
                    <a:noFill/>
                  </pic:spPr>
                </pic:pic>
              </a:graphicData>
            </a:graphic>
          </wp:anchor>
        </w:drawing>
        <w:t>SIGNATURES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93" w:lineRule="exact"/>
        <w:rPr>
          <w:sz w:val="20"/>
          <w:szCs w:val="20"/>
          <w:color w:val="auto"/>
        </w:rPr>
      </w:pPr>
    </w:p>
    <w:p>
      <w:pPr>
        <w:ind w:left="5620"/>
        <w:spacing w:after="0"/>
        <w:rPr>
          <w:sz w:val="20"/>
          <w:szCs w:val="20"/>
          <w:color w:val="auto"/>
        </w:rPr>
      </w:pPr>
      <w:r>
        <w:rPr>
          <w:rFonts w:ascii="Arial" w:cs="Arial" w:eastAsia="Arial" w:hAnsi="Arial"/>
          <w:sz w:val="18"/>
          <w:szCs w:val="18"/>
          <w:b w:val="1"/>
          <w:bCs w:val="1"/>
          <w:color w:val="auto"/>
        </w:rPr>
        <w:t>Eiger BioPharmaceuticals, Inc.</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Dated: January 7, 2021</w:t>
      </w:r>
    </w:p>
    <w:p>
      <w:pPr>
        <w:spacing w:after="0" w:line="225" w:lineRule="exact"/>
        <w:rPr>
          <w:sz w:val="20"/>
          <w:szCs w:val="20"/>
          <w:color w:val="auto"/>
        </w:rPr>
      </w:pPr>
    </w:p>
    <w:p>
      <w:pPr>
        <w:ind w:left="5620"/>
        <w:spacing w:after="0"/>
        <w:tabs>
          <w:tab w:leader="none" w:pos="604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Sriram Ryali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3846195</wp:posOffset>
            </wp:positionH>
            <wp:positionV relativeFrom="paragraph">
              <wp:posOffset>14605</wp:posOffset>
            </wp:positionV>
            <wp:extent cx="314579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16"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Sriram Ryali</w:t>
      </w:r>
    </w:p>
    <w:p>
      <w:pPr>
        <w:spacing w:after="0" w:line="23"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Chief Financial Officer</w:t>
      </w:r>
    </w:p>
    <w:sectPr>
      <w:pgSz w:w="11900" w:h="16838" w:orient="portrait"/>
      <w:cols w:equalWidth="0" w:num="1">
        <w:col w:w="10320"/>
      </w:cols>
      <w:pgMar w:left="440" w:top="297" w:right="11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2021-01-07T15:25:04Z</dcterms:created>
  <dcterms:modified xsi:type="dcterms:W3CDTF">2021-01-07T15:25:04Z</dcterms:modified>
</cp:coreProperties>
</file>